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D7" w:rsidRPr="005702A7" w:rsidRDefault="00C90FA3" w:rsidP="009C003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ACTA DE </w:t>
      </w:r>
      <w:bookmarkStart w:id="0" w:name="_GoBack"/>
      <w:bookmarkEnd w:id="0"/>
      <w:r w:rsidR="003657D7" w:rsidRPr="005702A7">
        <w:rPr>
          <w:b/>
          <w:sz w:val="24"/>
          <w:u w:val="single"/>
        </w:rPr>
        <w:t>RESPUESTA A CONSULTAS ESCRITAS QUE LLEGARON A DATACOM DE</w:t>
      </w:r>
      <w:r w:rsidR="00D15AA1" w:rsidRPr="005702A7">
        <w:rPr>
          <w:b/>
          <w:sz w:val="24"/>
          <w:u w:val="single"/>
        </w:rPr>
        <w:t>N</w:t>
      </w:r>
      <w:r w:rsidR="003657D7" w:rsidRPr="005702A7">
        <w:rPr>
          <w:b/>
          <w:sz w:val="24"/>
          <w:u w:val="single"/>
        </w:rPr>
        <w:t xml:space="preserve">TRO DE LO SOLICITADO EN EL PLIEGO DE </w:t>
      </w:r>
      <w:r w:rsidR="009C003C" w:rsidRPr="005702A7">
        <w:rPr>
          <w:b/>
          <w:sz w:val="24"/>
          <w:u w:val="single"/>
        </w:rPr>
        <w:t>CONDICIONES</w:t>
      </w:r>
      <w:r w:rsidR="003657D7" w:rsidRPr="005702A7">
        <w:rPr>
          <w:b/>
          <w:sz w:val="24"/>
          <w:u w:val="single"/>
        </w:rPr>
        <w:t xml:space="preserve"> PARA EL PROCESO </w:t>
      </w:r>
      <w:r w:rsidR="006A24B6" w:rsidRPr="005702A7">
        <w:rPr>
          <w:b/>
          <w:sz w:val="24"/>
          <w:u w:val="single"/>
        </w:rPr>
        <w:t xml:space="preserve">DE CONTRATACIÓN </w:t>
      </w:r>
      <w:r w:rsidR="003657D7" w:rsidRPr="005702A7">
        <w:rPr>
          <w:b/>
          <w:sz w:val="24"/>
          <w:u w:val="single"/>
        </w:rPr>
        <w:t>LP-001/2024 ALQUILER DE VEHICULOS PARA LA UNIDAD DE IMPLEMENTACIÓN TECNICA Y MANTENIMIENTO</w:t>
      </w:r>
    </w:p>
    <w:tbl>
      <w:tblPr>
        <w:tblW w:w="138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1305"/>
        <w:gridCol w:w="1321"/>
        <w:gridCol w:w="1687"/>
        <w:gridCol w:w="1550"/>
        <w:gridCol w:w="3859"/>
        <w:gridCol w:w="3762"/>
      </w:tblGrid>
      <w:tr w:rsidR="009C003C" w:rsidRPr="009C003C" w:rsidTr="00E56B2E">
        <w:trPr>
          <w:trHeight w:val="1730"/>
        </w:trPr>
        <w:tc>
          <w:tcPr>
            <w:tcW w:w="393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N°</w:t>
            </w:r>
          </w:p>
        </w:tc>
        <w:tc>
          <w:tcPr>
            <w:tcW w:w="1305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SOLICITAN</w:t>
            </w:r>
          </w:p>
        </w:tc>
        <w:tc>
          <w:tcPr>
            <w:tcW w:w="1321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EMPRESA</w:t>
            </w:r>
          </w:p>
        </w:tc>
        <w:tc>
          <w:tcPr>
            <w:tcW w:w="1687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PUNTO / (N°) DE REFERENCIA DEL PLIEGO DE CONDICIONES</w:t>
            </w:r>
          </w:p>
        </w:tc>
        <w:tc>
          <w:tcPr>
            <w:tcW w:w="1550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N° DE PÁGINA DEL DEL PLIEGO DE CONDICIONES</w:t>
            </w:r>
          </w:p>
        </w:tc>
        <w:tc>
          <w:tcPr>
            <w:tcW w:w="3859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CONSULTA DEL OFERENTE</w:t>
            </w:r>
          </w:p>
        </w:tc>
        <w:tc>
          <w:tcPr>
            <w:tcW w:w="3762" w:type="dxa"/>
            <w:shd w:val="clear" w:color="000000" w:fill="009EE3"/>
            <w:vAlign w:val="center"/>
            <w:hideMark/>
          </w:tcPr>
          <w:p w:rsidR="009C003C" w:rsidRPr="009C003C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</w:pPr>
            <w:r w:rsidRPr="009C003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es-BO"/>
              </w:rPr>
              <w:t>RESPUESTA O ENMIENDA</w:t>
            </w:r>
          </w:p>
        </w:tc>
      </w:tr>
      <w:tr w:rsidR="009C003C" w:rsidRPr="009C003C" w:rsidTr="00E56B2E">
        <w:trPr>
          <w:trHeight w:val="977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8. Garantía Requerida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8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Solicitamos se nos aclare si para la presente licitación será necesaria de la Garantía de Seriedad de Propuesta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Se aclara que, la garantía requerida en el punto 8 del Pliego de Condiciones (página 8), corresponde a la Garantía de Cumplimiento de Contrato que debe presentar el proveedor adjudicado. </w:t>
            </w:r>
            <w:r w:rsidRPr="00B12918">
              <w:rPr>
                <w:rFonts w:ascii="Tahoma" w:eastAsia="Times New Roman" w:hAnsi="Tahoma" w:cs="Tahoma"/>
                <w:b/>
                <w:color w:val="004990"/>
                <w:sz w:val="18"/>
                <w:szCs w:val="18"/>
                <w:lang w:eastAsia="es-BO"/>
              </w:rPr>
              <w:t>Para la presente Licitación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</w:t>
            </w:r>
            <w:r w:rsidRPr="00B12918">
              <w:rPr>
                <w:rFonts w:ascii="Tahoma" w:eastAsia="Times New Roman" w:hAnsi="Tahoma" w:cs="Tahoma"/>
                <w:b/>
                <w:color w:val="004990"/>
                <w:sz w:val="18"/>
                <w:szCs w:val="18"/>
                <w:lang w:eastAsia="es-BO"/>
              </w:rPr>
              <w:t>no se requiere Garantía de Seriedad de Propuesta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.</w:t>
            </w:r>
            <w:r w:rsidR="009C003C"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 </w:t>
            </w:r>
          </w:p>
        </w:tc>
      </w:tr>
      <w:tr w:rsidR="009C003C" w:rsidRPr="009C003C" w:rsidTr="00E56B2E">
        <w:trPr>
          <w:trHeight w:val="1699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Parte 2 Información Técnica, Punto 3 Resumen de requerimientos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13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Solicitamos se nos aclare si la adjudicación será por los 9 departamentos, por lotes o será por ciudad. Además, </w:t>
            </w:r>
            <w:r w:rsidRPr="00B12918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si existirá un canon fijo por las características del servicio que realiza DATACOM S.R.L.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9C003C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Se aclara que, en la página 18, numeral 5. Condiciones Comerciales, se describen los grupos 1, 2 y 3, agrupados por departamentos, que son indivisibles, ej. El proponente presenta propuesta para el grupo 1, que corresponde a los departamentos de La Paz, Tarija, Oruro y Potosí.</w:t>
            </w:r>
            <w:r w:rsidR="009C003C"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 </w:t>
            </w:r>
          </w:p>
          <w:p w:rsidR="00B12918" w:rsidRPr="00E56B2E" w:rsidRDefault="00B12918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Para el presente proceso de contratación no se tiene contemplado un canon fijo.</w:t>
            </w:r>
          </w:p>
          <w:p w:rsidR="006A24B6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</w:p>
        </w:tc>
      </w:tr>
      <w:tr w:rsidR="009C003C" w:rsidRPr="009C003C" w:rsidTr="00E56B2E">
        <w:trPr>
          <w:trHeight w:val="2066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3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Parte 2 Información Técnica, Punto 3 Resumen de requerimientos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13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Solicitamos aclarar, así como dan un aproximado de vehículos requeridos deseamos saber de los 64 vehículos promedio, cuantos serán utilitarios y cuantas camionetas.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9C003C" w:rsidRDefault="008D3D4F" w:rsidP="006A24B6">
            <w:pPr>
              <w:spacing w:after="0" w:line="240" w:lineRule="auto"/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>
              <w:rPr>
                <w:rFonts w:ascii="Tahoma" w:hAnsi="Tahoma" w:cs="Tahoma"/>
                <w:color w:val="004990"/>
                <w:sz w:val="18"/>
                <w:szCs w:val="18"/>
              </w:rPr>
              <w:t>Se aclara que, en la página 13, numeral 3. Resumen de requerimientos o ítems, se describen un total de vehículos 64 en promedio, los cuales fueron considerados en su totalidad como vehículos utilitarios (según detalle histórico). </w:t>
            </w:r>
          </w:p>
          <w:p w:rsidR="008D3D4F" w:rsidRPr="00E56B2E" w:rsidRDefault="008D3D4F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Sin embargo, DATACOM podrá solicitar la provisión de camionetas a requerimiento de su operativa.</w:t>
            </w:r>
          </w:p>
        </w:tc>
      </w:tr>
      <w:tr w:rsidR="009C003C" w:rsidRPr="009C003C" w:rsidTr="00E56B2E">
        <w:trPr>
          <w:trHeight w:val="1116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lastRenderedPageBreak/>
              <w:t>4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Enmienda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Características técnicas generales punto 4.2 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14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E56B2E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</w:t>
            </w:r>
            <w:r w:rsidR="009C003C"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olicitamos indique, modelo menor a 8 años a la gestión actual.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ind w:firstLineChars="8" w:firstLine="14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No corresponde enmienda, se mantiene el requerimiento, debiendo cumplir con: </w:t>
            </w:r>
            <w:r w:rsidRPr="008D3D4F">
              <w:rPr>
                <w:rFonts w:ascii="Tahoma" w:eastAsia="Times New Roman" w:hAnsi="Tahoma" w:cs="Tahoma"/>
                <w:b/>
                <w:color w:val="004990"/>
                <w:sz w:val="18"/>
                <w:szCs w:val="18"/>
                <w:lang w:val="es-ES_tradnl" w:eastAsia="es-BO"/>
              </w:rPr>
              <w:t>Modelo menor a 5 años a la gestión actual.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</w:p>
        </w:tc>
      </w:tr>
      <w:tr w:rsidR="009C003C" w:rsidRPr="009C003C" w:rsidTr="00E56B2E">
        <w:trPr>
          <w:trHeight w:val="1130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5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Enmienda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Características técnicas generales punto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 16-17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Solicitamos que DATACOM SRL., estará sujeto al pago de franquicia, según reporte de incidente de tránsito, sujeto a grado de hecho. Evento siniestro parcial: 500 Usd. Evento Siniestro total: 2.000 Usd.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No corresponde la enmienda solicitada.</w:t>
            </w:r>
            <w:r w:rsidR="00215C86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DATACOM no aceptará el pago de franquicias mayores a las que actualmente</w:t>
            </w:r>
            <w:r w:rsidR="007E487A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paga bajo nuestras condiciones; en el caso que corresponda se podrá coordinar a través de nuestros Asesores de Seguros.</w:t>
            </w:r>
          </w:p>
        </w:tc>
      </w:tr>
      <w:tr w:rsidR="009C003C" w:rsidRPr="009C003C" w:rsidTr="00E56B2E">
        <w:trPr>
          <w:trHeight w:val="1119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6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Características técnicas generales punto 4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 16-17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¿Cuándo no exista informe de tránsito y la responsabilidad sea evidente por parte de DATACOM como se procederá con el pago de las franquicias?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7E487A" w:rsidRPr="00E56B2E" w:rsidRDefault="001649CF" w:rsidP="00E56B2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Se aclara que, m</w:t>
            </w:r>
            <w:r w:rsidR="007E487A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ientras no se compruebe la negligencia por parte de DATACOM, corresponde realizar el pago de la franquicia al proveedor.</w:t>
            </w:r>
          </w:p>
          <w:p w:rsidR="006A24B6" w:rsidRPr="00E56B2E" w:rsidRDefault="006A24B6" w:rsidP="006A24B6">
            <w:pPr>
              <w:spacing w:after="0" w:line="240" w:lineRule="auto"/>
              <w:ind w:firstLineChars="400" w:firstLine="720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</w:p>
        </w:tc>
      </w:tr>
      <w:tr w:rsidR="00BA363A" w:rsidRPr="009C003C" w:rsidTr="00E56B2E">
        <w:trPr>
          <w:trHeight w:val="2576"/>
        </w:trPr>
        <w:tc>
          <w:tcPr>
            <w:tcW w:w="393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7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Características Comerciales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18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Solicitamos que las entregas tanto por requerimiento o por evento de los vehículos, sean diferenciadas ya que las distancias son variables y en algunas oportunidades existen paros en lugares específicos de entrega además que el clima también es variable durante el año y eso genera posibles retrasos por (crecida de ríos, cierre de caminos, conflictos sociales) La Paz</w:t>
            </w:r>
            <w:r w:rsidR="009F3C66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,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Oruro, Cochabamba, Santa </w:t>
            </w:r>
            <w:r w:rsidR="009F3C66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C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ruz 24 Hrs. Tarija, Pando 120 </w:t>
            </w:r>
            <w:proofErr w:type="spellStart"/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hrs</w:t>
            </w:r>
            <w:proofErr w:type="spellEnd"/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. El resto del país 48 Hrs.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BA363A" w:rsidRPr="00E56B2E" w:rsidRDefault="001649CF" w:rsidP="00BA363A">
            <w:pPr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>
              <w:rPr>
                <w:rFonts w:ascii="Tahoma" w:hAnsi="Tahoma" w:cs="Tahoma"/>
                <w:color w:val="004990"/>
                <w:sz w:val="18"/>
                <w:szCs w:val="18"/>
                <w:lang w:val="es-ES_tradnl"/>
              </w:rPr>
              <w:t>Se aclara que, l</w:t>
            </w:r>
            <w:r w:rsidR="00BA363A" w:rsidRPr="00E56B2E">
              <w:rPr>
                <w:rFonts w:ascii="Tahoma" w:hAnsi="Tahoma" w:cs="Tahoma"/>
                <w:color w:val="004990"/>
                <w:sz w:val="18"/>
                <w:szCs w:val="18"/>
                <w:lang w:val="es-ES_tradnl"/>
              </w:rPr>
              <w:t>a empresa adjudicada debe cumplir con los plazos de entrega salvo autorización expresa de parte de DATACOM, o justificativo por motivos de fuerza mayor o caso fortuito.</w:t>
            </w:r>
          </w:p>
        </w:tc>
      </w:tr>
      <w:tr w:rsidR="00BA363A" w:rsidRPr="009C003C" w:rsidTr="00E56B2E">
        <w:trPr>
          <w:trHeight w:val="1092"/>
        </w:trPr>
        <w:tc>
          <w:tcPr>
            <w:tcW w:w="393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8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Enmienda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AUTORED SRL.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Criterios Mandatorios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13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Solicitamos considerar que los vehículos pertenezcan a un canon fijo para que las empresas interesadas en el presente proceso puedan tener una mejor oferta económica</w:t>
            </w:r>
            <w:r w:rsidR="001649CF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.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BA363A" w:rsidRPr="00E56B2E" w:rsidRDefault="005702A7" w:rsidP="00BA363A">
            <w:pPr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>
              <w:rPr>
                <w:rFonts w:ascii="Tahoma" w:hAnsi="Tahoma" w:cs="Tahoma"/>
                <w:color w:val="004990"/>
                <w:sz w:val="18"/>
                <w:szCs w:val="18"/>
              </w:rPr>
              <w:t xml:space="preserve">No corresponde enmienda, </w:t>
            </w:r>
            <w:r w:rsidR="00322446">
              <w:rPr>
                <w:rFonts w:ascii="Tahoma" w:hAnsi="Tahoma" w:cs="Tahoma"/>
                <w:color w:val="004990"/>
                <w:sz w:val="18"/>
                <w:szCs w:val="18"/>
              </w:rPr>
              <w:t>el requerimiento de DATACOM es variable, se podrán solicitar unidades adicionales o la devolución, para cubrir necesidades operativas.</w:t>
            </w:r>
          </w:p>
        </w:tc>
      </w:tr>
      <w:tr w:rsidR="00BA363A" w:rsidRPr="009C003C" w:rsidTr="00E56B2E">
        <w:trPr>
          <w:trHeight w:val="736"/>
        </w:trPr>
        <w:tc>
          <w:tcPr>
            <w:tcW w:w="393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9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Enmienda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MÉNDEZ SAAVEDRA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Características </w:t>
            </w:r>
            <w:r w:rsidR="0051356B"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Ítem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Utilitario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¿Es posible dar camionetas momentáneamente como utilitario manteniendo el precio de utilitario?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 w:rsidRPr="00E56B2E">
              <w:rPr>
                <w:rFonts w:ascii="Tahoma" w:hAnsi="Tahoma" w:cs="Tahoma"/>
                <w:color w:val="004990"/>
                <w:sz w:val="18"/>
                <w:szCs w:val="18"/>
                <w:lang w:val="es-ES_tradnl"/>
              </w:rPr>
              <w:t>La empresa adjudicada podrá entregar temporalmente camionetas como vehículos utilitarios, manteniendo el precio unitario del vehículo utilitario</w:t>
            </w:r>
            <w:r w:rsidR="002C2FDB">
              <w:rPr>
                <w:rFonts w:ascii="Tahoma" w:hAnsi="Tahoma" w:cs="Tahoma"/>
                <w:color w:val="004990"/>
                <w:sz w:val="18"/>
                <w:szCs w:val="18"/>
                <w:lang w:val="es-ES_tradnl"/>
              </w:rPr>
              <w:t>, previa coordinación con DATACOM.</w:t>
            </w:r>
          </w:p>
        </w:tc>
      </w:tr>
      <w:tr w:rsidR="00BA363A" w:rsidRPr="009C003C" w:rsidTr="00E56B2E">
        <w:trPr>
          <w:trHeight w:val="1682"/>
        </w:trPr>
        <w:tc>
          <w:tcPr>
            <w:tcW w:w="393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lastRenderedPageBreak/>
              <w:t>10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MÉNDEZ SAAVEDRA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Adjudicación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23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Según pliego DATACOM SRL., puede hacer adjudicaciones parciales, en base a este punto, Es posible que DATACOM SRL. adjudique solamente el ítem camionetas a una empresa si la oferta técnica-económica es conveniente para sus intereses?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BA363A" w:rsidRDefault="00BA363A" w:rsidP="00BA363A">
            <w:pPr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 w:rsidRPr="00E56B2E">
              <w:rPr>
                <w:rFonts w:ascii="Tahoma" w:hAnsi="Tahoma" w:cs="Tahoma"/>
                <w:color w:val="004990"/>
                <w:sz w:val="18"/>
                <w:szCs w:val="18"/>
              </w:rPr>
              <w:t xml:space="preserve">Se aclara que, </w:t>
            </w:r>
            <w:r w:rsidR="00D2123F">
              <w:rPr>
                <w:rFonts w:ascii="Tahoma" w:hAnsi="Tahoma" w:cs="Tahoma"/>
                <w:color w:val="004990"/>
                <w:sz w:val="18"/>
                <w:szCs w:val="18"/>
              </w:rPr>
              <w:t xml:space="preserve">las Condiciones </w:t>
            </w:r>
            <w:r w:rsidRPr="00E56B2E">
              <w:rPr>
                <w:rFonts w:ascii="Tahoma" w:hAnsi="Tahoma" w:cs="Tahoma"/>
                <w:color w:val="004990"/>
                <w:sz w:val="18"/>
                <w:szCs w:val="18"/>
              </w:rPr>
              <w:t xml:space="preserve">Comerciales se describen </w:t>
            </w:r>
            <w:r w:rsidR="00D2123F">
              <w:rPr>
                <w:rFonts w:ascii="Tahoma" w:hAnsi="Tahoma" w:cs="Tahoma"/>
                <w:color w:val="004990"/>
                <w:sz w:val="18"/>
                <w:szCs w:val="18"/>
              </w:rPr>
              <w:t xml:space="preserve">en </w:t>
            </w:r>
            <w:r w:rsidRPr="00E56B2E">
              <w:rPr>
                <w:rFonts w:ascii="Tahoma" w:hAnsi="Tahoma" w:cs="Tahoma"/>
                <w:color w:val="004990"/>
                <w:sz w:val="18"/>
                <w:szCs w:val="18"/>
              </w:rPr>
              <w:t>los grupos 1, 2 y 3, el proponente puede presentarse para 1, 2 o 3 grupos (todos los grupos) o indistintamente a los grupos en los que cumpla con los requerimientos de DATACOM.</w:t>
            </w:r>
          </w:p>
          <w:p w:rsidR="00B96D41" w:rsidRPr="00E56B2E" w:rsidRDefault="00B96D41" w:rsidP="00BA363A">
            <w:pPr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>
              <w:rPr>
                <w:rFonts w:ascii="Tahoma" w:hAnsi="Tahoma" w:cs="Tahoma"/>
                <w:color w:val="004990"/>
                <w:sz w:val="18"/>
                <w:szCs w:val="18"/>
              </w:rPr>
              <w:t>Por lo tanto, el proponente deberá cotizar necesariamente el ítem 1 (utilitario) e ítem 2 (camioneta) por cada grupo, caso contrario la oferta será descalificada.</w:t>
            </w:r>
          </w:p>
        </w:tc>
      </w:tr>
      <w:tr w:rsidR="00BA363A" w:rsidRPr="009C003C" w:rsidTr="00E56B2E">
        <w:trPr>
          <w:trHeight w:val="913"/>
        </w:trPr>
        <w:tc>
          <w:tcPr>
            <w:tcW w:w="393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11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Aclaración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MÉNDEZ SAAVEDRA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Resumen de requerimientos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Pág.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13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¿Podrían precisar el número estimado de camionetas mensuales requeridas por departamento?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BA363A" w:rsidRPr="00E56B2E" w:rsidRDefault="00BA363A" w:rsidP="00BA363A">
            <w:pPr>
              <w:jc w:val="both"/>
              <w:rPr>
                <w:rFonts w:ascii="Tahoma" w:hAnsi="Tahoma" w:cs="Tahoma"/>
                <w:color w:val="004990"/>
                <w:sz w:val="18"/>
                <w:szCs w:val="18"/>
              </w:rPr>
            </w:pPr>
            <w:r w:rsidRPr="00E56B2E">
              <w:rPr>
                <w:rFonts w:ascii="Tahoma" w:hAnsi="Tahoma" w:cs="Tahoma"/>
                <w:color w:val="004990"/>
                <w:sz w:val="18"/>
                <w:szCs w:val="18"/>
                <w:lang w:val="es-ES_tradnl"/>
              </w:rPr>
              <w:t>El requerimiento de camionetas es según demanda de DATACOM.</w:t>
            </w:r>
          </w:p>
        </w:tc>
      </w:tr>
      <w:tr w:rsidR="009C003C" w:rsidRPr="009C003C" w:rsidTr="00E56B2E">
        <w:trPr>
          <w:trHeight w:val="736"/>
        </w:trPr>
        <w:tc>
          <w:tcPr>
            <w:tcW w:w="393" w:type="dxa"/>
            <w:shd w:val="clear" w:color="auto" w:fill="auto"/>
            <w:vAlign w:val="center"/>
            <w:hideMark/>
          </w:tcPr>
          <w:p w:rsidR="009C003C" w:rsidRPr="00E56B2E" w:rsidRDefault="009C003C" w:rsidP="009C00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12</w:t>
            </w:r>
          </w:p>
        </w:tc>
        <w:tc>
          <w:tcPr>
            <w:tcW w:w="1305" w:type="dxa"/>
            <w:shd w:val="clear" w:color="auto" w:fill="auto"/>
            <w:vAlign w:val="center"/>
            <w:hideMark/>
          </w:tcPr>
          <w:p w:rsidR="009C003C" w:rsidRPr="00E56B2E" w:rsidRDefault="009C003C" w:rsidP="009C003C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Enmienda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9C003C" w:rsidRPr="00E56B2E" w:rsidRDefault="006A24B6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MÉNDEZ SAAVEDRA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9C003C" w:rsidRPr="00E56B2E" w:rsidRDefault="009C003C" w:rsidP="009C003C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Características </w:t>
            </w:r>
            <w:r w:rsidR="006A24B6"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Ítem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Utilitario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9C003C" w:rsidRPr="00E56B2E" w:rsidRDefault="009C003C" w:rsidP="009C003C">
            <w:pPr>
              <w:spacing w:after="0" w:line="240" w:lineRule="auto"/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Pág. N°</w:t>
            </w:r>
            <w:r w:rsidR="00D2123F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 xml:space="preserve"> 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eastAsia="es-BO"/>
              </w:rPr>
              <w:t>14</w:t>
            </w:r>
          </w:p>
        </w:tc>
        <w:tc>
          <w:tcPr>
            <w:tcW w:w="3859" w:type="dxa"/>
            <w:shd w:val="clear" w:color="auto" w:fill="auto"/>
            <w:vAlign w:val="center"/>
            <w:hideMark/>
          </w:tcPr>
          <w:p w:rsidR="009C003C" w:rsidRPr="00E56B2E" w:rsidRDefault="009C003C" w:rsidP="006A24B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¿Es posible dar un minibús Toyota Lite Ace en el </w:t>
            </w:r>
            <w:r w:rsidR="00BA363A"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ítem</w:t>
            </w:r>
            <w:r w:rsidRPr="00E56B2E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 utilitario? Adjuntamos ficha técnica</w:t>
            </w:r>
          </w:p>
        </w:tc>
        <w:tc>
          <w:tcPr>
            <w:tcW w:w="3762" w:type="dxa"/>
            <w:shd w:val="clear" w:color="auto" w:fill="auto"/>
            <w:vAlign w:val="center"/>
            <w:hideMark/>
          </w:tcPr>
          <w:p w:rsidR="009C003C" w:rsidRPr="00E56B2E" w:rsidRDefault="00CA5E9E" w:rsidP="00F67FE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</w:pPr>
            <w:r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 xml:space="preserve">No corresponde enmienda, se mantienen las características técnicas </w:t>
            </w:r>
            <w:r w:rsidR="007B2DD0">
              <w:rPr>
                <w:rFonts w:ascii="Tahoma" w:eastAsia="Times New Roman" w:hAnsi="Tahoma" w:cs="Tahoma"/>
                <w:color w:val="004990"/>
                <w:sz w:val="18"/>
                <w:szCs w:val="18"/>
                <w:lang w:val="es-ES_tradnl" w:eastAsia="es-BO"/>
              </w:rPr>
              <w:t>requeridas en el Pliego de Condiciones para el ítem Utilitario.</w:t>
            </w:r>
          </w:p>
        </w:tc>
      </w:tr>
    </w:tbl>
    <w:p w:rsidR="009C003C" w:rsidRDefault="009C003C"/>
    <w:p w:rsidR="00E34F72" w:rsidRDefault="00E34F72"/>
    <w:p w:rsidR="00E34F72" w:rsidRDefault="00E34F72"/>
    <w:sectPr w:rsidR="00E34F72" w:rsidSect="00B12918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D7"/>
    <w:rsid w:val="00096BD4"/>
    <w:rsid w:val="00144FC3"/>
    <w:rsid w:val="001649CF"/>
    <w:rsid w:val="00215C86"/>
    <w:rsid w:val="002C2FDB"/>
    <w:rsid w:val="00322446"/>
    <w:rsid w:val="003657D7"/>
    <w:rsid w:val="0051356B"/>
    <w:rsid w:val="005702A7"/>
    <w:rsid w:val="006A24B6"/>
    <w:rsid w:val="006F2CFF"/>
    <w:rsid w:val="007B2DD0"/>
    <w:rsid w:val="007E487A"/>
    <w:rsid w:val="008D3D4F"/>
    <w:rsid w:val="009C003C"/>
    <w:rsid w:val="009F3C66"/>
    <w:rsid w:val="00B12918"/>
    <w:rsid w:val="00B35D45"/>
    <w:rsid w:val="00B96D41"/>
    <w:rsid w:val="00BA363A"/>
    <w:rsid w:val="00C90FA3"/>
    <w:rsid w:val="00CA5E9E"/>
    <w:rsid w:val="00D15AA1"/>
    <w:rsid w:val="00D2123F"/>
    <w:rsid w:val="00E34F72"/>
    <w:rsid w:val="00E56B2E"/>
    <w:rsid w:val="00F67FE6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F729DF9"/>
  <w15:chartTrackingRefBased/>
  <w15:docId w15:val="{FF37076F-73CD-4BF6-B00D-B09FA438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Akapit z listą BS,Forth level,Ha,List Paragraph (numbered (a)),Liste 1,Liste couleur - Accent 12,Numbered List Paragraph,Paragraphe  revu,Párrafo de lista1,References,TIT 2 IND,TITULO A,Titulo de Fígura,Use Case List Paragraph,titulo 5"/>
    <w:basedOn w:val="Normal"/>
    <w:link w:val="PrrafodelistaCar"/>
    <w:uiPriority w:val="34"/>
    <w:qFormat/>
    <w:rsid w:val="003657D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Akapit z listą BS Car,Forth level Car,Ha Car,List Paragraph (numbered (a)) Car,Liste 1 Car,Liste couleur - Accent 12 Car,Numbered List Paragraph Car,Paragraphe  revu Car,Párrafo de lista1 Car,References Car,TIT 2 IND Car"/>
    <w:link w:val="Prrafodelista"/>
    <w:uiPriority w:val="34"/>
    <w:rsid w:val="003657D7"/>
    <w:rPr>
      <w:rFonts w:ascii="Times New Roman" w:eastAsia="Times New Roman" w:hAnsi="Times New Roman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Entel S.A.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Cuentas Arratia</dc:creator>
  <cp:keywords/>
  <dc:description/>
  <cp:lastModifiedBy>Israel Bruce Alipaz Usmayo</cp:lastModifiedBy>
  <cp:revision>3</cp:revision>
  <dcterms:created xsi:type="dcterms:W3CDTF">2024-07-23T20:55:00Z</dcterms:created>
  <dcterms:modified xsi:type="dcterms:W3CDTF">2024-07-23T22:10:00Z</dcterms:modified>
</cp:coreProperties>
</file>